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F5" w:rsidRDefault="002E5AF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1310F" w:rsidRDefault="00E1310F" w:rsidP="00E1310F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3208D" w:rsidRPr="00D3208D" w:rsidRDefault="00D3208D" w:rsidP="00D3208D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3208D" w:rsidRPr="00D3208D" w:rsidRDefault="00D3208D" w:rsidP="00D3208D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20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DECLARAŢIE PE PROPRIA RĂSPUNDERE</w:t>
      </w:r>
    </w:p>
    <w:p w:rsidR="00D3208D" w:rsidRPr="00D3208D" w:rsidRDefault="00D3208D" w:rsidP="00D3208D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D3208D" w:rsidRPr="00D3208D" w:rsidRDefault="00D3208D" w:rsidP="00D3208D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D3208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</w:p>
    <w:p w:rsidR="00D3208D" w:rsidRPr="00D3208D" w:rsidRDefault="00D3208D" w:rsidP="00D3208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Subsemnatul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/</w:t>
      </w:r>
      <w:proofErr w:type="spellStart"/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Subsemnata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,………………………………………………………….</w:t>
      </w:r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domiciliul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………………………………………………………….,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legitimat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/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legitimată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cu.................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seria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.............. </w:t>
      </w:r>
      <w:proofErr w:type="spellStart"/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nr</w:t>
      </w:r>
      <w:proofErr w:type="spellEnd"/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........................., CNP.................................,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cunoscând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prevederile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hyperlink r:id="rId4" w:anchor="p-312709239" w:tgtFrame="_blank" w:history="1">
        <w:r w:rsidRPr="00D3208D">
          <w:rPr>
            <w:rFonts w:ascii="Times New Roman" w:eastAsia="Times New Roman" w:hAnsi="Times New Roman" w:cs="Times New Roman"/>
            <w:color w:val="1A86B6"/>
            <w:sz w:val="26"/>
            <w:szCs w:val="26"/>
            <w:u w:val="single"/>
          </w:rPr>
          <w:t xml:space="preserve">art. </w:t>
        </w:r>
        <w:proofErr w:type="gramStart"/>
        <w:r w:rsidRPr="00D3208D">
          <w:rPr>
            <w:rFonts w:ascii="Times New Roman" w:eastAsia="Times New Roman" w:hAnsi="Times New Roman" w:cs="Times New Roman"/>
            <w:color w:val="1A86B6"/>
            <w:sz w:val="26"/>
            <w:szCs w:val="26"/>
            <w:u w:val="single"/>
          </w:rPr>
          <w:t>326</w:t>
        </w:r>
        <w:proofErr w:type="gramEnd"/>
      </w:hyperlink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 din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Legea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r w:rsidR="00234E5C">
        <w:fldChar w:fldCharType="begin"/>
      </w:r>
      <w:r w:rsidR="00234E5C">
        <w:instrText xml:space="preserve"> HYPERLINK "</w:instrText>
      </w:r>
      <w:r w:rsidR="00234E5C">
        <w:instrText xml:space="preserve">https://lege5.ro/App/Document/gezdmobyge/legea-nr-286-2009-privind-codul-penal?d=2022-03-14" \t "_blank" </w:instrText>
      </w:r>
      <w:r w:rsidR="00234E5C">
        <w:fldChar w:fldCharType="separate"/>
      </w:r>
      <w:r w:rsidRPr="00D3208D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t>nr</w:t>
      </w:r>
      <w:proofErr w:type="spellEnd"/>
      <w:r w:rsidRPr="00D3208D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t>. 286/2009</w:t>
      </w:r>
      <w:r w:rsidR="00234E5C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fldChar w:fldCharType="end"/>
      </w:r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privind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Codul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penal, 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modificările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şi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completările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ulterioare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privire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la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falsul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declaraţii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declar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prin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prezenta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propria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răspundere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informaţiile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prezentate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cererea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privind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decontarea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cheltuielilor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hrana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pentru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cetăţenii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străini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sau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apatrizii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găzduiţi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aflaţi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situaţii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deosebite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proveniţi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zona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conflictului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armat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Ucraina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sunt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reale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:rsidR="00D3208D" w:rsidRPr="00D3208D" w:rsidRDefault="00D3208D" w:rsidP="00D3208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Totodată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mă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angajez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să</w:t>
      </w:r>
      <w:proofErr w:type="spellEnd"/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restitui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sumele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încasate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titlu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necuvenit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baza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art. </w:t>
      </w:r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1</w:t>
      </w:r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r w:rsidR="00234E5C">
        <w:fldChar w:fldCharType="begin"/>
      </w:r>
      <w:r w:rsidR="00234E5C">
        <w:instrText xml:space="preserve"> HYPERLINK "https://lege5.ro/App/Document/geydqmzsgazdo/ordonanta-de-urgenta-nr-15-2022-privind-acordarea-de-sprijin-si-asistenta-umanitara-de-catre-statul-roman-cetatenilor-straini-sau-apatrizilor</w:instrText>
      </w:r>
      <w:r w:rsidR="00234E5C">
        <w:instrText xml:space="preserve">-aflati-in-situatii-deosebite-proveniti-din-zona-conflictul?pid=454294063&amp;d=2022-03-14" \l "p-454294063" \t "_blank" </w:instrText>
      </w:r>
      <w:r w:rsidR="00234E5C">
        <w:fldChar w:fldCharType="separate"/>
      </w:r>
      <w:r w:rsidRPr="00D3208D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t>alin</w:t>
      </w:r>
      <w:proofErr w:type="spellEnd"/>
      <w:r w:rsidRPr="00D3208D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t>. (10)</w:t>
      </w:r>
      <w:r w:rsidR="00234E5C">
        <w:rPr>
          <w:rFonts w:ascii="Times New Roman" w:eastAsia="Times New Roman" w:hAnsi="Times New Roman" w:cs="Times New Roman"/>
          <w:color w:val="1A86B6"/>
          <w:sz w:val="26"/>
          <w:szCs w:val="26"/>
          <w:u w:val="single"/>
        </w:rPr>
        <w:fldChar w:fldCharType="end"/>
      </w:r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din</w:t>
      </w:r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Ordonanţa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urgenţă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a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Guvernului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nr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</w:t>
      </w:r>
      <w:proofErr w:type="gram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15/2022</w:t>
      </w:r>
      <w:proofErr w:type="gram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privind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acordarea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sprijin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şi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asistenţă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umanitară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către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statul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român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cetăţenilor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străini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sau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apatrizilor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aflaţi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situaţii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deosebite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proveniţi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zona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conflictului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armat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Ucraina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cu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modificările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şi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completările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ulterioare</w:t>
      </w:r>
      <w:proofErr w:type="spellEnd"/>
      <w:r w:rsidRPr="00D3208D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:rsidR="00D3208D" w:rsidRPr="00D3208D" w:rsidRDefault="00D3208D" w:rsidP="00D3208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D3208D" w:rsidRPr="00D3208D" w:rsidRDefault="00D3208D" w:rsidP="00D3208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27"/>
        <w:gridCol w:w="3774"/>
        <w:gridCol w:w="3774"/>
      </w:tblGrid>
      <w:tr w:rsidR="00D3208D" w:rsidRPr="00D3208D" w:rsidTr="00D3208D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D" w:rsidRPr="00D3208D" w:rsidRDefault="00D3208D" w:rsidP="00D3208D">
            <w:pPr>
              <w:spacing w:line="25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D" w:rsidRPr="00D3208D" w:rsidRDefault="00D3208D" w:rsidP="00D3208D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D" w:rsidRPr="00D3208D" w:rsidRDefault="00D3208D" w:rsidP="00D3208D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3208D" w:rsidRPr="00D3208D" w:rsidTr="00D3208D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208D" w:rsidRPr="00D3208D" w:rsidRDefault="00D3208D" w:rsidP="00D3208D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08D" w:rsidRPr="00D3208D" w:rsidRDefault="00D3208D" w:rsidP="00D32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208D"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 w:rsidRPr="00D3208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08D" w:rsidRPr="00D3208D" w:rsidRDefault="00D3208D" w:rsidP="00D32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3208D">
              <w:rPr>
                <w:rFonts w:ascii="Times New Roman" w:eastAsia="Times New Roman" w:hAnsi="Times New Roman" w:cs="Times New Roman"/>
                <w:sz w:val="26"/>
                <w:szCs w:val="26"/>
              </w:rPr>
              <w:t>Semnătura</w:t>
            </w:r>
            <w:proofErr w:type="spellEnd"/>
            <w:r w:rsidRPr="00D3208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</w:tr>
    </w:tbl>
    <w:p w:rsidR="00D3208D" w:rsidRPr="00D3208D" w:rsidRDefault="00D3208D" w:rsidP="00D3208D">
      <w:pPr>
        <w:spacing w:line="36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1310F" w:rsidRDefault="00E1310F" w:rsidP="00E1310F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sectPr w:rsidR="00E1310F" w:rsidSect="00522068">
      <w:pgSz w:w="12240" w:h="15840"/>
      <w:pgMar w:top="45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8"/>
    <w:rsid w:val="000B7DB9"/>
    <w:rsid w:val="001249C5"/>
    <w:rsid w:val="00234E5C"/>
    <w:rsid w:val="002369B3"/>
    <w:rsid w:val="0025744E"/>
    <w:rsid w:val="002E5AF5"/>
    <w:rsid w:val="00522068"/>
    <w:rsid w:val="00D3208D"/>
    <w:rsid w:val="00E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971B"/>
  <w15:chartTrackingRefBased/>
  <w15:docId w15:val="{F955F456-3583-40F7-9B58-7CD43584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0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ezdmnrzgi/codul-penal-din-2009?pid=312709239&amp;d=2022-0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bibi</cp:lastModifiedBy>
  <cp:revision>9</cp:revision>
  <cp:lastPrinted>2022-04-05T09:54:00Z</cp:lastPrinted>
  <dcterms:created xsi:type="dcterms:W3CDTF">2022-03-14T14:42:00Z</dcterms:created>
  <dcterms:modified xsi:type="dcterms:W3CDTF">2022-04-05T10:37:00Z</dcterms:modified>
</cp:coreProperties>
</file>